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A69B" w14:textId="4555934B" w:rsidR="00CC604C" w:rsidRPr="007D2B58" w:rsidRDefault="00000000" w:rsidP="007D2B58">
      <w:pPr>
        <w:pStyle w:val="Ttulo1"/>
        <w:ind w:left="1" w:hanging="3"/>
      </w:pPr>
      <w:r>
        <w:t>INSTRUCCIONES PARA REVISIONES (PEER REVIEW)</w:t>
      </w:r>
    </w:p>
    <w:p w14:paraId="4C1B6A43" w14:textId="0FFBAE2C" w:rsidR="00CC604C" w:rsidRDefault="00000000">
      <w:pPr>
        <w:spacing w:before="0"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selección de revisores se realiza de acuerdo con los siguientes criterios:</w:t>
      </w:r>
    </w:p>
    <w:p w14:paraId="52C87769" w14:textId="77777777" w:rsidR="00CC604C" w:rsidRDefault="00000000">
      <w:pPr>
        <w:numPr>
          <w:ilvl w:val="0"/>
          <w:numId w:val="1"/>
        </w:numPr>
        <w:spacing w:before="0"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Afinidad temática.</w:t>
      </w:r>
    </w:p>
    <w:p w14:paraId="6F99E6A3" w14:textId="77777777" w:rsidR="00CC604C" w:rsidRDefault="00000000">
      <w:pPr>
        <w:numPr>
          <w:ilvl w:val="0"/>
          <w:numId w:val="1"/>
        </w:numPr>
        <w:spacing w:before="0"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Formación académica.</w:t>
      </w:r>
    </w:p>
    <w:p w14:paraId="7E31DFD7" w14:textId="77777777" w:rsidR="00CC604C" w:rsidRDefault="00000000">
      <w:pPr>
        <w:numPr>
          <w:ilvl w:val="0"/>
          <w:numId w:val="1"/>
        </w:numPr>
        <w:spacing w:before="0"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Experiencia investigativa y profesional.</w:t>
      </w:r>
    </w:p>
    <w:p w14:paraId="78509B10" w14:textId="254181BC" w:rsidR="00CC604C" w:rsidRPr="007D2B58" w:rsidRDefault="00000000" w:rsidP="007D2B58">
      <w:pPr>
        <w:numPr>
          <w:ilvl w:val="0"/>
          <w:numId w:val="1"/>
        </w:numPr>
        <w:spacing w:before="0" w:after="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Producción editorial en revistas similares o en libros resultado de investigación.</w:t>
      </w:r>
    </w:p>
    <w:p w14:paraId="4759BBD5" w14:textId="77777777" w:rsidR="00CC604C" w:rsidRDefault="00000000">
      <w:pPr>
        <w:spacing w:before="0"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proceso de arbitraje se basa en los principios de equidad e imparcialidad, y en los criterios de calidad y pertinencia. </w:t>
      </w:r>
    </w:p>
    <w:p w14:paraId="5887C081" w14:textId="77777777" w:rsidR="00CC604C" w:rsidRDefault="00000000">
      <w:pPr>
        <w:spacing w:before="0"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desarrollo de la revisión se realiza según el formato (</w:t>
      </w:r>
      <w:hyperlink r:id="rId8">
        <w:r>
          <w:rPr>
            <w:rFonts w:ascii="Arial" w:eastAsia="Arial" w:hAnsi="Arial" w:cs="Arial"/>
            <w:color w:val="0000FF"/>
            <w:u w:val="single"/>
          </w:rPr>
          <w:t>RevArq FP10</w:t>
        </w:r>
      </w:hyperlink>
      <w:r>
        <w:rPr>
          <w:rFonts w:ascii="Arial" w:eastAsia="Arial" w:hAnsi="Arial" w:cs="Arial"/>
        </w:rPr>
        <w:t xml:space="preserve"> Evaluación de artículos) y las observaciones que el revisor considere necesarias en el cuerpo del artículo. En cualquiera de los conceptos que emita el revisor (Aceptar, Publicable con modificaciones, Re- evaluable o No publicable), y como parte de la labor formativa y de comunidad académica, el revisor hará sugerencias para mejorar el documento. El revisor podrá solicitar una nueva relectura del artículo después de los ajustes realizados por el autor.</w:t>
      </w:r>
    </w:p>
    <w:p w14:paraId="6AF104CE" w14:textId="77777777" w:rsidR="00CC604C" w:rsidRDefault="00000000">
      <w:pPr>
        <w:spacing w:before="0"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revisor también deberá diligenciar el formato </w:t>
      </w:r>
      <w:hyperlink r:id="rId9">
        <w:r>
          <w:rPr>
            <w:rFonts w:ascii="Arial" w:eastAsia="Arial" w:hAnsi="Arial" w:cs="Arial"/>
            <w:color w:val="0000FF"/>
            <w:u w:val="single"/>
          </w:rPr>
          <w:t>RevArq FP01 Hoja de Vida,</w:t>
        </w:r>
      </w:hyperlink>
      <w:r>
        <w:rPr>
          <w:rFonts w:ascii="Arial" w:eastAsia="Arial" w:hAnsi="Arial" w:cs="Arial"/>
        </w:rPr>
        <w:t xml:space="preserve"> con el fin de certificar y soportar el proceso de revisión ante los SIR que así lo soliciten.</w:t>
      </w:r>
    </w:p>
    <w:p w14:paraId="3B523AE9" w14:textId="77777777" w:rsidR="00CC604C" w:rsidRDefault="00000000">
      <w:pPr>
        <w:spacing w:before="0"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proceso de arbitraje se emplea el método doble ciego, los nombres del revisor no serán conocidos por el autor y viceversa. Con el fin de garantizar el anonimato del autor, al artículo postulado se le han podido suprimir nombres, instituciones o imágenes que puedan ser asociadas de manera directa al autor.</w:t>
      </w:r>
    </w:p>
    <w:p w14:paraId="5CAAE205" w14:textId="77777777" w:rsidR="00CC604C" w:rsidRDefault="00000000">
      <w:pPr>
        <w:spacing w:before="0"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Aunque se procura el anonimato, una vez recibida la invitación como par revisor del artículo, el revisor debe cerciorarse de que no exista conflicto de intereses (CDI) o alguna limitante </w:t>
      </w:r>
      <w:r>
        <w:rPr>
          <w:rFonts w:ascii="Arial" w:eastAsia="Arial" w:hAnsi="Arial" w:cs="Arial"/>
        </w:rPr>
        <w:lastRenderedPageBreak/>
        <w:t xml:space="preserve">que afecte la revisión o que pueda ser vista como tal (lazos familiares, amistad o enemistad, vínculos contractuales o laborales, posiciones éticas, etc.), de presentarse esta situación se notificara al editor. (Ver modelo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RevArq FP06 CDI</w:t>
        </w:r>
      </w:hyperlink>
      <w:r>
        <w:rPr>
          <w:rFonts w:ascii="Arial" w:eastAsia="Arial" w:hAnsi="Arial" w:cs="Arial"/>
        </w:rPr>
        <w:t>).</w:t>
      </w:r>
    </w:p>
    <w:p w14:paraId="22ADD0CE" w14:textId="77777777" w:rsidR="00CC604C" w:rsidRDefault="00000000">
      <w:pPr>
        <w:spacing w:before="0"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Dada la confidencialidad del proceso de revisión, y considerando los derechos de autor y de propiedad intelectual que pueda haber sobre el material que se entrega, el revisor se compromete a mantener en absoluta reserva su labor, a limitar el uso de la obra entregada solo para el propósito designado y a devolver la documentación remitida una vez concluya la actividad.</w:t>
      </w:r>
    </w:p>
    <w:p w14:paraId="01303366" w14:textId="77777777" w:rsidR="00CC604C" w:rsidRDefault="00000000">
      <w:pPr>
        <w:spacing w:before="0"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tiempo establecido para las revisiones de pares es de máximo un mes a partir de la confirmación de la recepción de la documentación. Ese plazo podrá ser modificado de mutuo acuerdo entre el editor y el revisor, siempre y cuando no afecte la periodicidad de la revista, la impresión o el tiempo para emitir una respuesta al autor.</w:t>
      </w:r>
    </w:p>
    <w:p w14:paraId="2E5ADCC3" w14:textId="198B4C52" w:rsidR="00CC604C" w:rsidRDefault="00000000">
      <w:pPr>
        <w:spacing w:before="0"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revisores se acogerán a “COPE </w:t>
      </w:r>
      <w:proofErr w:type="spellStart"/>
      <w:r>
        <w:rPr>
          <w:rFonts w:ascii="Arial" w:eastAsia="Arial" w:hAnsi="Arial" w:cs="Arial"/>
        </w:rPr>
        <w:t>Ethical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Guidelines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Peer </w:t>
      </w:r>
      <w:proofErr w:type="spellStart"/>
      <w:r>
        <w:rPr>
          <w:rFonts w:ascii="Arial" w:eastAsia="Arial" w:hAnsi="Arial" w:cs="Arial"/>
        </w:rPr>
        <w:t>Reviewers</w:t>
      </w:r>
      <w:proofErr w:type="spellEnd"/>
      <w:r>
        <w:rPr>
          <w:rFonts w:ascii="Arial" w:eastAsia="Arial" w:hAnsi="Arial" w:cs="Arial"/>
        </w:rPr>
        <w:t>” de COPE.</w:t>
      </w:r>
    </w:p>
    <w:p w14:paraId="51678E4A" w14:textId="574FF1BE" w:rsidR="00CC604C" w:rsidRDefault="00000000">
      <w:pPr>
        <w:spacing w:before="0"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BENEFICIOS</w:t>
      </w:r>
    </w:p>
    <w:p w14:paraId="49141916" w14:textId="6DB1C142" w:rsidR="00CC604C" w:rsidRDefault="00AB2FFC">
      <w:pPr>
        <w:spacing w:before="0" w:after="0"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Tendrá derecho a una constancia de la colaboración en la revisión de artículos, la cual solo contendrá el periodo en el cual se realizó la actividad. También tendrá la posibilidad de aceptar o no la publicación de su nombre, nacionalidad y nivel máximo de formación en la página web de la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Revista de Arquitectura (Bogotá)</w:t>
        </w:r>
      </w:hyperlink>
      <w:r>
        <w:rPr>
          <w:rFonts w:ascii="Arial" w:eastAsia="Arial" w:hAnsi="Arial" w:cs="Arial"/>
        </w:rPr>
        <w:t xml:space="preserve"> en su calidad de colaborador.</w:t>
      </w:r>
    </w:p>
    <w:p w14:paraId="23132CE6" w14:textId="77777777" w:rsidR="00CC604C" w:rsidRDefault="00CC604C">
      <w:pPr>
        <w:spacing w:before="0" w:after="0"/>
        <w:ind w:left="0" w:hanging="2"/>
        <w:jc w:val="both"/>
        <w:rPr>
          <w:rFonts w:ascii="Arial" w:eastAsia="Arial" w:hAnsi="Arial" w:cs="Arial"/>
        </w:rPr>
      </w:pPr>
    </w:p>
    <w:p w14:paraId="4D960146" w14:textId="77777777" w:rsidR="007D2B58" w:rsidRPr="007D2B58" w:rsidRDefault="007D2B58" w:rsidP="007D2B58">
      <w:pPr>
        <w:shd w:val="clear" w:color="auto" w:fill="FFFFFF"/>
        <w:suppressAutoHyphens w:val="0"/>
        <w:spacing w:before="0" w:beforeAutospacing="0" w:after="0" w:afterAutospacing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222222"/>
          <w:position w:val="0"/>
          <w:lang w:val="pt-BR" w:eastAsia="es-419"/>
        </w:rPr>
      </w:pPr>
      <w:r w:rsidRPr="007D2B58">
        <w:rPr>
          <w:rFonts w:ascii="Arial" w:hAnsi="Arial" w:cs="Arial"/>
          <w:b/>
          <w:bCs/>
          <w:color w:val="222222"/>
          <w:sz w:val="19"/>
          <w:szCs w:val="19"/>
          <w:lang w:val="pt-BR"/>
        </w:rPr>
        <w:t>Anna Maria Cereghino-Fedrigo</w:t>
      </w:r>
    </w:p>
    <w:p w14:paraId="0EBBB6F8" w14:textId="77777777" w:rsidR="007D2B58" w:rsidRPr="007D2B58" w:rsidRDefault="007D2B58" w:rsidP="007D2B58">
      <w:pPr>
        <w:shd w:val="clear" w:color="auto" w:fill="FFFFFF"/>
        <w:spacing w:before="0" w:beforeAutospacing="0" w:after="0" w:afterAutospacing="0" w:line="240" w:lineRule="auto"/>
        <w:ind w:leftChars="0" w:left="0" w:firstLineChars="0" w:firstLine="0"/>
        <w:rPr>
          <w:rFonts w:ascii="Arial" w:hAnsi="Arial" w:cs="Arial"/>
          <w:color w:val="222222"/>
          <w:lang w:val="pt-BR"/>
        </w:rPr>
      </w:pPr>
      <w:r w:rsidRPr="007D2B58">
        <w:rPr>
          <w:rFonts w:ascii="Arial" w:hAnsi="Arial" w:cs="Arial"/>
          <w:color w:val="222222"/>
          <w:sz w:val="19"/>
          <w:szCs w:val="19"/>
          <w:lang w:val="pt-BR"/>
        </w:rPr>
        <w:t xml:space="preserve">Editora </w:t>
      </w:r>
      <w:proofErr w:type="spellStart"/>
      <w:r w:rsidRPr="007D2B58">
        <w:rPr>
          <w:rFonts w:ascii="Arial" w:hAnsi="Arial" w:cs="Arial"/>
          <w:color w:val="222222"/>
          <w:sz w:val="19"/>
          <w:szCs w:val="19"/>
          <w:lang w:val="pt-BR"/>
        </w:rPr>
        <w:t>Ejecutiva</w:t>
      </w:r>
      <w:proofErr w:type="spellEnd"/>
    </w:p>
    <w:p w14:paraId="52670815" w14:textId="77777777" w:rsidR="007D2B58" w:rsidRPr="007D2B58" w:rsidRDefault="007D2B58" w:rsidP="007D2B58">
      <w:pPr>
        <w:shd w:val="clear" w:color="auto" w:fill="FFFFFF"/>
        <w:spacing w:before="0" w:beforeAutospacing="0" w:after="0" w:afterAutospacing="0" w:line="240" w:lineRule="auto"/>
        <w:ind w:leftChars="0" w:left="0" w:firstLineChars="0" w:firstLine="0"/>
        <w:rPr>
          <w:rFonts w:ascii="Arial" w:hAnsi="Arial" w:cs="Arial"/>
          <w:color w:val="222222"/>
          <w:lang w:val="pt-BR"/>
        </w:rPr>
      </w:pPr>
      <w:r w:rsidRPr="007D2B58">
        <w:rPr>
          <w:rFonts w:ascii="Arial" w:hAnsi="Arial" w:cs="Arial"/>
          <w:i/>
          <w:iCs/>
          <w:color w:val="222222"/>
          <w:sz w:val="19"/>
          <w:szCs w:val="19"/>
          <w:lang w:val="pt-BR"/>
        </w:rPr>
        <w:t>Revista de Arquitectura (Bogotá)</w:t>
      </w:r>
    </w:p>
    <w:p w14:paraId="55ADEC1D" w14:textId="77777777" w:rsidR="007D2B58" w:rsidRDefault="007D2B58" w:rsidP="007D2B58">
      <w:pPr>
        <w:shd w:val="clear" w:color="auto" w:fill="FFFFFF"/>
        <w:spacing w:before="0" w:beforeAutospacing="0" w:after="0" w:afterAutospacing="0" w:line="240" w:lineRule="auto"/>
        <w:ind w:leftChars="0" w:left="0" w:firstLineChars="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ISSN 1657-0308 - </w:t>
      </w:r>
      <w:proofErr w:type="spellStart"/>
      <w:r>
        <w:rPr>
          <w:rFonts w:ascii="Arial" w:hAnsi="Arial" w:cs="Arial"/>
          <w:color w:val="222222"/>
        </w:rPr>
        <w:t>ISSNe</w:t>
      </w:r>
      <w:proofErr w:type="spellEnd"/>
      <w:r>
        <w:rPr>
          <w:rFonts w:ascii="Arial" w:hAnsi="Arial" w:cs="Arial"/>
          <w:color w:val="222222"/>
        </w:rPr>
        <w:t>: 2357-626X</w:t>
      </w:r>
    </w:p>
    <w:p w14:paraId="305FF381" w14:textId="5D1AD127" w:rsidR="00CC604C" w:rsidRPr="007D2B58" w:rsidRDefault="007D2B58" w:rsidP="007D2B58">
      <w:pPr>
        <w:shd w:val="clear" w:color="auto" w:fill="FFFFFF"/>
        <w:spacing w:before="0" w:beforeAutospacing="0" w:after="0" w:afterAutospacing="0" w:line="240" w:lineRule="auto"/>
        <w:ind w:leftChars="0" w:left="0" w:firstLineChars="0" w:firstLine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Publicación de </w:t>
      </w:r>
      <w:hyperlink r:id="rId12" w:anchor="openAccessPolicy" w:tgtFrame="_blank" w:history="1">
        <w:r>
          <w:rPr>
            <w:rStyle w:val="Hipervnculo"/>
            <w:rFonts w:ascii="Arial" w:hAnsi="Arial" w:cs="Arial"/>
            <w:color w:val="1155CC"/>
          </w:rPr>
          <w:t>acceso abierto</w:t>
        </w:r>
      </w:hyperlink>
      <w:r>
        <w:rPr>
          <w:rFonts w:ascii="Arial" w:hAnsi="Arial" w:cs="Arial"/>
          <w:color w:val="222222"/>
        </w:rPr>
        <w:t>, </w:t>
      </w:r>
      <w:hyperlink r:id="rId13" w:anchor="peerReviewProcess" w:tgtFrame="_blank" w:history="1">
        <w:r>
          <w:rPr>
            <w:rStyle w:val="Hipervnculo"/>
            <w:rFonts w:ascii="Arial" w:hAnsi="Arial" w:cs="Arial"/>
            <w:color w:val="1155CC"/>
          </w:rPr>
          <w:t>arbitrada</w:t>
        </w:r>
      </w:hyperlink>
      <w:r>
        <w:rPr>
          <w:rFonts w:ascii="Arial" w:hAnsi="Arial" w:cs="Arial"/>
          <w:color w:val="222222"/>
        </w:rPr>
        <w:t> e </w:t>
      </w:r>
      <w:hyperlink r:id="rId14" w:anchor="custom-4" w:tgtFrame="_blank" w:history="1">
        <w:r>
          <w:rPr>
            <w:rStyle w:val="Hipervnculo"/>
            <w:rFonts w:ascii="Arial" w:hAnsi="Arial" w:cs="Arial"/>
            <w:color w:val="1155CC"/>
          </w:rPr>
          <w:t>indexada</w:t>
        </w:r>
      </w:hyperlink>
      <w:r>
        <w:rPr>
          <w:rFonts w:ascii="Arial" w:hAnsi="Arial" w:cs="Arial"/>
          <w:color w:val="222222"/>
        </w:rPr>
        <w:t>.</w:t>
      </w:r>
    </w:p>
    <w:sectPr w:rsidR="00CC604C" w:rsidRPr="007D2B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17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F253" w14:textId="77777777" w:rsidR="00150B78" w:rsidRDefault="00150B78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6E485415" w14:textId="77777777" w:rsidR="00150B78" w:rsidRDefault="00150B78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F97B" w14:textId="77777777" w:rsidR="007D2B58" w:rsidRDefault="007D2B5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1"/>
      <w:tblW w:w="8700" w:type="dxa"/>
      <w:tblInd w:w="0" w:type="dxa"/>
      <w:tblLayout w:type="fixed"/>
      <w:tblLook w:val="0000" w:firstRow="0" w:lastRow="0" w:firstColumn="0" w:lastColumn="0" w:noHBand="0" w:noVBand="0"/>
    </w:tblPr>
    <w:tblGrid>
      <w:gridCol w:w="4324"/>
      <w:gridCol w:w="1916"/>
      <w:gridCol w:w="2460"/>
    </w:tblGrid>
    <w:tr w:rsidR="002E46FF" w14:paraId="4FAC8C58" w14:textId="77777777" w:rsidTr="002E46FF">
      <w:trPr>
        <w:trHeight w:val="626"/>
      </w:trPr>
      <w:tc>
        <w:tcPr>
          <w:tcW w:w="4324" w:type="dxa"/>
          <w:vAlign w:val="center"/>
        </w:tcPr>
        <w:p w14:paraId="7BE8D877" w14:textId="3ABEFD25" w:rsidR="002E46FF" w:rsidRDefault="002E46FF" w:rsidP="002E46FF">
          <w:pPr>
            <w:spacing w:before="0" w:beforeAutospacing="0" w:after="0" w:afterAutospacing="0" w:line="240" w:lineRule="auto"/>
            <w:ind w:leftChars="0" w:left="0" w:firstLineChars="0" w:firstLine="0"/>
            <w:rPr>
              <w:rFonts w:ascii="Arial" w:eastAsia="Arial" w:hAnsi="Arial" w:cs="Arial"/>
              <w:sz w:val="12"/>
              <w:szCs w:val="12"/>
            </w:rPr>
          </w:pPr>
          <w:proofErr w:type="spellStart"/>
          <w:r>
            <w:rPr>
              <w:rFonts w:ascii="Arial" w:eastAsia="Arial" w:hAnsi="Arial" w:cs="Arial"/>
              <w:sz w:val="12"/>
              <w:szCs w:val="12"/>
            </w:rPr>
            <w:t>RevArq_Instrucciones</w:t>
          </w:r>
          <w:proofErr w:type="spellEnd"/>
          <w:r>
            <w:rPr>
              <w:rFonts w:ascii="Arial" w:eastAsia="Arial" w:hAnsi="Arial" w:cs="Arial"/>
              <w:sz w:val="12"/>
              <w:szCs w:val="12"/>
            </w:rPr>
            <w:t xml:space="preserve"> para revisores</w:t>
          </w:r>
        </w:p>
        <w:p w14:paraId="2EC53D40" w14:textId="31D6CE65" w:rsidR="002E46FF" w:rsidRDefault="002E46FF" w:rsidP="002E46FF">
          <w:pPr>
            <w:spacing w:before="0" w:beforeAutospacing="0" w:after="0" w:afterAutospacing="0" w:line="240" w:lineRule="auto"/>
            <w:ind w:leftChars="0" w:left="0" w:firstLineChars="0" w:firstLine="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 xml:space="preserve">© Editor Revista de Arquitectura (Bogotá) </w:t>
          </w:r>
        </w:p>
      </w:tc>
      <w:tc>
        <w:tcPr>
          <w:tcW w:w="1916" w:type="dxa"/>
          <w:vAlign w:val="center"/>
        </w:tcPr>
        <w:p w14:paraId="1E53D384" w14:textId="77777777" w:rsidR="002E46FF" w:rsidRDefault="002E46FF" w:rsidP="002E46FF">
          <w:pPr>
            <w:spacing w:before="0" w:beforeAutospacing="0" w:after="0" w:afterAutospacing="0" w:line="240" w:lineRule="auto"/>
            <w:ind w:leftChars="0" w:left="0" w:firstLineChars="0" w:firstLine="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ISSN 16570308 Impresa</w:t>
          </w:r>
        </w:p>
        <w:p w14:paraId="10E634DD" w14:textId="72CF0875" w:rsidR="002E46FF" w:rsidRDefault="002E46FF" w:rsidP="002E46FF">
          <w:pPr>
            <w:spacing w:before="0" w:beforeAutospacing="0" w:after="0" w:afterAutospacing="0" w:line="240" w:lineRule="auto"/>
            <w:ind w:leftChars="0" w:left="0" w:firstLineChars="0" w:firstLine="0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E-ISSN 2357626X En línea</w:t>
          </w:r>
        </w:p>
      </w:tc>
      <w:tc>
        <w:tcPr>
          <w:tcW w:w="2460" w:type="dxa"/>
          <w:vAlign w:val="center"/>
        </w:tcPr>
        <w:p w14:paraId="43E3B4EA" w14:textId="600DEFBD" w:rsidR="002E46FF" w:rsidRDefault="002E46FF" w:rsidP="002E46FF">
          <w:pPr>
            <w:tabs>
              <w:tab w:val="center" w:pos="4252"/>
              <w:tab w:val="right" w:pos="8504"/>
            </w:tabs>
            <w:spacing w:before="0" w:beforeAutospacing="0" w:after="0" w:afterAutospacing="0" w:line="240" w:lineRule="auto"/>
            <w:ind w:leftChars="0" w:left="0" w:firstLineChars="0" w:firstLine="0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 xml:space="preserve"> REALIZACIÓN: 17 de octubre de 2011</w:t>
          </w:r>
        </w:p>
        <w:p w14:paraId="2FC3CFFE" w14:textId="792A192B" w:rsidR="002E46FF" w:rsidRDefault="002E46FF" w:rsidP="002E46FF">
          <w:pPr>
            <w:spacing w:before="0" w:beforeAutospacing="0" w:after="0" w:afterAutospacing="0" w:line="240" w:lineRule="auto"/>
            <w:ind w:leftChars="0" w:left="0" w:firstLineChars="0" w:firstLine="0"/>
          </w:pPr>
          <w:r>
            <w:rPr>
              <w:rFonts w:ascii="Arial" w:eastAsia="Arial" w:hAnsi="Arial" w:cs="Arial"/>
              <w:sz w:val="12"/>
              <w:szCs w:val="12"/>
            </w:rPr>
            <w:t xml:space="preserve"> ACTUALIZACIÓN: 8 junio 2020</w:t>
          </w:r>
        </w:p>
      </w:tc>
    </w:tr>
    <w:tr w:rsidR="002E46FF" w14:paraId="79471CB5" w14:textId="77777777" w:rsidTr="002E46FF">
      <w:trPr>
        <w:trHeight w:val="626"/>
      </w:trPr>
      <w:tc>
        <w:tcPr>
          <w:tcW w:w="4324" w:type="dxa"/>
          <w:vAlign w:val="center"/>
        </w:tcPr>
        <w:p w14:paraId="02E65FAD" w14:textId="77777777" w:rsidR="002E46FF" w:rsidRDefault="002E46FF" w:rsidP="002E46FF">
          <w:pPr>
            <w:spacing w:before="0" w:beforeAutospacing="0" w:after="0" w:afterAutospacing="0" w:line="240" w:lineRule="auto"/>
            <w:ind w:leftChars="0" w:left="0" w:firstLineChars="0" w:firstLine="0"/>
            <w:rPr>
              <w:rFonts w:ascii="Arial" w:eastAsia="Arial" w:hAnsi="Arial" w:cs="Arial"/>
              <w:sz w:val="12"/>
              <w:szCs w:val="12"/>
            </w:rPr>
          </w:pPr>
        </w:p>
      </w:tc>
      <w:tc>
        <w:tcPr>
          <w:tcW w:w="1916" w:type="dxa"/>
          <w:vAlign w:val="center"/>
        </w:tcPr>
        <w:p w14:paraId="6E5E0A6A" w14:textId="77777777" w:rsidR="002E46FF" w:rsidRDefault="002E46FF" w:rsidP="002E46FF">
          <w:pPr>
            <w:spacing w:before="0" w:beforeAutospacing="0" w:after="0" w:afterAutospacing="0" w:line="240" w:lineRule="auto"/>
            <w:ind w:leftChars="0" w:left="0" w:firstLineChars="0" w:firstLine="0"/>
            <w:rPr>
              <w:rFonts w:ascii="Arial" w:eastAsia="Arial" w:hAnsi="Arial" w:cs="Arial"/>
              <w:sz w:val="12"/>
              <w:szCs w:val="12"/>
            </w:rPr>
          </w:pPr>
        </w:p>
      </w:tc>
      <w:tc>
        <w:tcPr>
          <w:tcW w:w="2460" w:type="dxa"/>
          <w:vAlign w:val="center"/>
        </w:tcPr>
        <w:p w14:paraId="080E1CB5" w14:textId="77777777" w:rsidR="002E46FF" w:rsidRDefault="002E46FF" w:rsidP="002E46FF">
          <w:pPr>
            <w:tabs>
              <w:tab w:val="center" w:pos="4252"/>
              <w:tab w:val="right" w:pos="8504"/>
            </w:tabs>
            <w:spacing w:before="0" w:beforeAutospacing="0" w:after="0" w:afterAutospacing="0" w:line="240" w:lineRule="auto"/>
            <w:ind w:leftChars="0" w:left="0" w:firstLineChars="0" w:firstLine="0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VERSIÓN Nro. 2</w:t>
          </w:r>
        </w:p>
        <w:p w14:paraId="28C265EB" w14:textId="206FEED3" w:rsidR="002E46FF" w:rsidRDefault="002E46FF" w:rsidP="002E46FF">
          <w:pPr>
            <w:tabs>
              <w:tab w:val="center" w:pos="4252"/>
              <w:tab w:val="right" w:pos="8504"/>
            </w:tabs>
            <w:spacing w:before="0" w:beforeAutospacing="0" w:after="0" w:afterAutospacing="0" w:line="240" w:lineRule="auto"/>
            <w:ind w:leftChars="0" w:left="0" w:firstLineChars="0" w:firstLine="0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 xml:space="preserve">Página </w:t>
          </w:r>
          <w:r>
            <w:rPr>
              <w:rFonts w:ascii="Arial" w:eastAsia="Arial" w:hAnsi="Arial" w:cs="Arial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sz w:val="12"/>
              <w:szCs w:val="12"/>
            </w:rPr>
            <w:instrText>PAGE</w:instrText>
          </w:r>
          <w:r>
            <w:rPr>
              <w:rFonts w:ascii="Arial" w:eastAsia="Arial" w:hAnsi="Arial" w:cs="Arial"/>
              <w:sz w:val="12"/>
              <w:szCs w:val="12"/>
            </w:rPr>
            <w:fldChar w:fldCharType="separate"/>
          </w:r>
          <w:r>
            <w:rPr>
              <w:rFonts w:ascii="Arial" w:eastAsia="Arial" w:hAnsi="Arial" w:cs="Arial"/>
              <w:noProof/>
              <w:sz w:val="12"/>
              <w:szCs w:val="12"/>
            </w:rPr>
            <w:t>1</w:t>
          </w:r>
          <w:r>
            <w:rPr>
              <w:rFonts w:ascii="Arial" w:eastAsia="Arial" w:hAnsi="Arial" w:cs="Arial"/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de </w:t>
          </w:r>
          <w:r>
            <w:rPr>
              <w:rFonts w:ascii="Arial" w:eastAsia="Arial" w:hAnsi="Arial" w:cs="Arial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sz w:val="12"/>
              <w:szCs w:val="12"/>
            </w:rPr>
            <w:instrText>NUMPAGES</w:instrText>
          </w:r>
          <w:r>
            <w:rPr>
              <w:rFonts w:ascii="Arial" w:eastAsia="Arial" w:hAnsi="Arial" w:cs="Arial"/>
              <w:sz w:val="12"/>
              <w:szCs w:val="12"/>
            </w:rPr>
            <w:fldChar w:fldCharType="separate"/>
          </w:r>
          <w:r>
            <w:rPr>
              <w:rFonts w:ascii="Arial" w:eastAsia="Arial" w:hAnsi="Arial" w:cs="Arial"/>
              <w:noProof/>
              <w:sz w:val="12"/>
              <w:szCs w:val="12"/>
            </w:rPr>
            <w:t>2</w:t>
          </w:r>
          <w:r>
            <w:rPr>
              <w:rFonts w:ascii="Arial" w:eastAsia="Arial" w:hAnsi="Arial" w:cs="Arial"/>
              <w:sz w:val="12"/>
              <w:szCs w:val="12"/>
            </w:rPr>
            <w:fldChar w:fldCharType="end"/>
          </w:r>
        </w:p>
      </w:tc>
    </w:tr>
  </w:tbl>
  <w:p w14:paraId="2990E9A1" w14:textId="77777777" w:rsidR="00CC604C" w:rsidRDefault="00CC60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280"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3E09" w14:textId="77777777" w:rsidR="007D2B58" w:rsidRDefault="007D2B5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60D4" w14:textId="77777777" w:rsidR="00150B78" w:rsidRDefault="00150B78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5F54909A" w14:textId="77777777" w:rsidR="00150B78" w:rsidRDefault="00150B78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DE0E" w14:textId="5A86E66E" w:rsidR="007D2B58" w:rsidRDefault="002E46FF">
    <w:pPr>
      <w:pStyle w:val="Encabezado"/>
      <w:ind w:left="0" w:hanging="2"/>
    </w:pPr>
    <w:r>
      <w:rPr>
        <w:noProof/>
      </w:rPr>
      <w:pict w14:anchorId="58B609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907751" o:spid="_x0000_s1026" type="#_x0000_t136" style="position:absolute;margin-left:0;margin-top:0;width:576.05pt;height:46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iedad de Revista de Arquitectura (Bogotá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FD03" w14:textId="68A1FFEA" w:rsidR="00CC604C" w:rsidRPr="002E46FF" w:rsidRDefault="002E46FF" w:rsidP="002E46FF">
    <w:pPr>
      <w:pStyle w:val="Encabezado"/>
      <w:ind w:leftChars="63" w:left="141" w:hanging="2"/>
    </w:pPr>
    <w:r>
      <w:rPr>
        <w:noProof/>
      </w:rPr>
      <w:pict w14:anchorId="7F512F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907752" o:spid="_x0000_s1027" type="#_x0000_t136" style="position:absolute;left:0;text-align:left;margin-left:0;margin-top:0;width:576.05pt;height:46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iedad de Revista de Arquitectura (Bogotá)"/>
        </v:shape>
      </w:pict>
    </w:r>
    <w:r w:rsidRPr="00AB3550">
      <w:rPr>
        <w:noProof/>
      </w:rPr>
      <w:drawing>
        <wp:inline distT="0" distB="0" distL="0" distR="0" wp14:anchorId="73BA21D5" wp14:editId="18E673B6">
          <wp:extent cx="5046980" cy="1122045"/>
          <wp:effectExtent l="0" t="0" r="1270" b="1905"/>
          <wp:docPr id="2135756859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6859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7BB2" w14:textId="687564B7" w:rsidR="007D2B58" w:rsidRDefault="002E46FF">
    <w:pPr>
      <w:pStyle w:val="Encabezado"/>
      <w:ind w:left="0" w:hanging="2"/>
    </w:pPr>
    <w:r>
      <w:rPr>
        <w:noProof/>
      </w:rPr>
      <w:pict w14:anchorId="4C7CBD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6907750" o:spid="_x0000_s1025" type="#_x0000_t136" style="position:absolute;margin-left:0;margin-top:0;width:576.05pt;height:46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iedad de Revista de Arquitectura (Bogotá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619"/>
    <w:multiLevelType w:val="multilevel"/>
    <w:tmpl w:val="D2942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0395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4C"/>
    <w:rsid w:val="00150B78"/>
    <w:rsid w:val="002E46FF"/>
    <w:rsid w:val="00537A3E"/>
    <w:rsid w:val="007D2B58"/>
    <w:rsid w:val="00AB2FFC"/>
    <w:rsid w:val="00CC604C"/>
    <w:rsid w:val="00E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ABB4D"/>
  <w15:docId w15:val="{122647FC-B5EF-4881-98E7-F83D5A31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pPr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es-ES"/>
    </w:rPr>
  </w:style>
  <w:style w:type="character" w:customStyle="1" w:styleId="TextonotapieCar">
    <w:name w:val="Texto nota pie Car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val="es-ES" w:eastAsia="en-U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home/RevArq%20DR%20For/RevArq%20For%20ES?preview=RevArq+FP10-ES+Evaluacion+de+Articulos.docx" TargetMode="External"/><Relationship Id="rId13" Type="http://schemas.openxmlformats.org/officeDocument/2006/relationships/hyperlink" Target="http://editorial.ucatolica.edu.co/ojsucatolica/revistas_ucatolica/index.php/RevArq/about/editorialPolici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ditorial.ucatolica.edu.co/ojsucatolica/revistas_ucatolica/index.php/RevArq/about/editorialPolici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dearquitectura.ucatolica.edu.c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ropbox.com/home/RevArq%20DR%20For/RevArq%20For%20ES?preview=RevArq+FP06-ES+CDI.do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NqiInSjZXYJrDAASXFHEfoBPoLdz9HBinmjCpmLMSw496Fw/viewform" TargetMode="External"/><Relationship Id="rId14" Type="http://schemas.openxmlformats.org/officeDocument/2006/relationships/hyperlink" Target="http://editorial.ucatolica.edu.co/ojsucatolica/revistas_ucatolica/index.php/RevArq/about/editorialPolici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21jBVPYwxo3zXgjNeWaDCB8XPg==">AMUW2mWkue6YGOShayMJxipQM2eCqYJKdrn1bdUEKL+wjZrbR1xHlZKixjbD7BJfkQOZfQrqfkZkVdoRWofifW7Jqwj8tB9UvSEVAHJLJPgQjYcND1d9nPI=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624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Eligio Triana</dc:creator>
  <cp:lastModifiedBy>RevArq</cp:lastModifiedBy>
  <cp:revision>4</cp:revision>
  <dcterms:created xsi:type="dcterms:W3CDTF">2020-06-19T20:43:00Z</dcterms:created>
  <dcterms:modified xsi:type="dcterms:W3CDTF">2023-09-15T21:41:00Z</dcterms:modified>
</cp:coreProperties>
</file>